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823364">
        <w:fldChar w:fldCharType="begin"/>
      </w:r>
      <w:r w:rsidR="00823364">
        <w:instrText xml:space="preserve"> REF _Ref368314103 \r \h  \* MERGEFORMAT </w:instrText>
      </w:r>
      <w:r w:rsidR="00823364">
        <w:fldChar w:fldCharType="separate"/>
      </w:r>
      <w:r w:rsidR="00CF1D26">
        <w:t>1</w:t>
      </w:r>
      <w:r w:rsidR="0082336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CF1D26">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823364">
        <w:fldChar w:fldCharType="begin"/>
      </w:r>
      <w:r w:rsidR="00823364">
        <w:instrText xml:space="preserve"> REF _Ref368315592 \r \h  \* MERGEFORMAT </w:instrText>
      </w:r>
      <w:r w:rsidR="00823364">
        <w:fldChar w:fldCharType="separate"/>
      </w:r>
      <w:r w:rsidR="00CF1D26" w:rsidRPr="00CF1D26">
        <w:rPr>
          <w:bCs w:val="0"/>
          <w:szCs w:val="24"/>
        </w:rPr>
        <w:t>13</w:t>
      </w:r>
      <w:r w:rsidR="00823364">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B2DC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DA2E5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665104" w:rsidTr="00DA2E56">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5B30E3" w:rsidRPr="005B30E3" w:rsidRDefault="005B30E3" w:rsidP="005B30E3">
            <w:pPr>
              <w:autoSpaceDE w:val="0"/>
              <w:autoSpaceDN w:val="0"/>
              <w:adjustRightInd w:val="0"/>
              <w:jc w:val="both"/>
              <w:rPr>
                <w:rFonts w:eastAsia="Calibri"/>
                <w:bCs/>
                <w:color w:val="000000"/>
                <w:lang w:eastAsia="en-US"/>
              </w:rPr>
            </w:pPr>
            <w:r w:rsidRPr="005B30E3">
              <w:rPr>
                <w:rFonts w:eastAsia="Calibri"/>
                <w:bCs/>
                <w:color w:val="000000"/>
                <w:lang w:eastAsia="en-US"/>
              </w:rPr>
              <w:t xml:space="preserve">Ответственное лицо Заказчика по техническим вопросам проведения </w:t>
            </w:r>
            <w:r w:rsidRPr="005B30E3">
              <w:rPr>
                <w:rFonts w:eastAsia="Calibri"/>
                <w:color w:val="000000"/>
                <w:lang w:eastAsia="en-US"/>
              </w:rPr>
              <w:t>Открытого запроса предложений</w:t>
            </w:r>
            <w:r w:rsidRPr="005B30E3">
              <w:rPr>
                <w:rFonts w:eastAsia="Calibri"/>
                <w:bCs/>
                <w:color w:val="000000"/>
                <w:lang w:eastAsia="en-US"/>
              </w:rPr>
              <w:t>:</w:t>
            </w:r>
          </w:p>
          <w:p w:rsidR="00274B49" w:rsidRPr="00274B49" w:rsidRDefault="00274B49" w:rsidP="00274B49">
            <w:pPr>
              <w:autoSpaceDE w:val="0"/>
              <w:autoSpaceDN w:val="0"/>
              <w:adjustRightInd w:val="0"/>
              <w:jc w:val="both"/>
              <w:rPr>
                <w:rFonts w:eastAsiaTheme="minorHAnsi"/>
                <w:lang w:eastAsia="en-US"/>
              </w:rPr>
            </w:pPr>
            <w:r w:rsidRPr="00274B49">
              <w:rPr>
                <w:rFonts w:eastAsiaTheme="minorHAnsi"/>
                <w:lang w:eastAsia="en-US"/>
              </w:rPr>
              <w:t xml:space="preserve">Рыбаков Андрей Петрович, </w:t>
            </w:r>
          </w:p>
          <w:p w:rsidR="0014229A" w:rsidRPr="00572E26" w:rsidRDefault="00274B49" w:rsidP="00274B49">
            <w:pPr>
              <w:pStyle w:val="Default"/>
            </w:pPr>
            <w:r w:rsidRPr="00274B49">
              <w:rPr>
                <w:rFonts w:eastAsiaTheme="minorHAnsi"/>
                <w:color w:val="auto"/>
              </w:rPr>
              <w:t>тел.  +7 (347) 221-55-51, эл. почта a.rybakov@bashtel.ru</w:t>
            </w:r>
          </w:p>
        </w:tc>
      </w:tr>
      <w:tr w:rsidR="0014229A" w:rsidRPr="0002418D" w:rsidTr="00DA2E56">
        <w:tc>
          <w:tcPr>
            <w:tcW w:w="710" w:type="dxa"/>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DA2E56">
        <w:tc>
          <w:tcPr>
            <w:tcW w:w="710" w:type="dxa"/>
            <w:shd w:val="clear" w:color="auto" w:fill="auto"/>
          </w:tcPr>
          <w:p w:rsidR="002C6D1D" w:rsidRPr="007D2B76" w:rsidRDefault="002C6D1D" w:rsidP="002C6D1D">
            <w:pPr>
              <w:pStyle w:val="rvps1"/>
              <w:tabs>
                <w:tab w:val="left" w:pos="0"/>
              </w:tabs>
              <w:jc w:val="left"/>
            </w:pPr>
            <w:r>
              <w:t>2.1.</w:t>
            </w:r>
          </w:p>
        </w:tc>
        <w:tc>
          <w:tcPr>
            <w:tcW w:w="2268" w:type="dxa"/>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2C6D1D" w:rsidRPr="005C24A0" w:rsidRDefault="00274B49" w:rsidP="00665104">
            <w:pPr>
              <w:jc w:val="both"/>
            </w:pPr>
            <w:r>
              <w:t>Требования не установлены</w:t>
            </w:r>
          </w:p>
        </w:tc>
      </w:tr>
      <w:tr w:rsidR="002C6D1D" w:rsidRPr="005C24A0" w:rsidTr="00DA2E56">
        <w:trPr>
          <w:trHeight w:val="852"/>
        </w:trPr>
        <w:tc>
          <w:tcPr>
            <w:tcW w:w="710" w:type="dxa"/>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2C6D1D" w:rsidRPr="005C24A0" w:rsidRDefault="002C6D1D" w:rsidP="003B25CB">
            <w:r>
              <w:t>ЭТП</w:t>
            </w:r>
          </w:p>
        </w:tc>
        <w:tc>
          <w:tcPr>
            <w:tcW w:w="7654" w:type="dxa"/>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7"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DA2E56">
        <w:tc>
          <w:tcPr>
            <w:tcW w:w="710" w:type="dxa"/>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shd w:val="clear" w:color="auto" w:fill="auto"/>
          </w:tcPr>
          <w:p w:rsidR="002C6D1D" w:rsidRPr="005C24A0" w:rsidRDefault="002C6D1D" w:rsidP="003B25CB">
            <w:r w:rsidRPr="005C24A0">
              <w:t>Способ закупки</w:t>
            </w:r>
            <w:r>
              <w:t xml:space="preserve"> и форма закупки</w:t>
            </w:r>
          </w:p>
        </w:tc>
        <w:tc>
          <w:tcPr>
            <w:tcW w:w="7654" w:type="dxa"/>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DA2E56">
        <w:tc>
          <w:tcPr>
            <w:tcW w:w="710" w:type="dxa"/>
            <w:shd w:val="clear" w:color="auto" w:fill="auto"/>
          </w:tcPr>
          <w:p w:rsidR="002C6D1D" w:rsidRPr="005C24A0" w:rsidRDefault="002C6D1D" w:rsidP="003B25CB">
            <w:pPr>
              <w:pStyle w:val="a4"/>
              <w:numPr>
                <w:ilvl w:val="0"/>
                <w:numId w:val="9"/>
              </w:numPr>
              <w:tabs>
                <w:tab w:val="left" w:pos="0"/>
              </w:tabs>
              <w:ind w:left="0" w:firstLine="0"/>
            </w:pPr>
          </w:p>
        </w:tc>
        <w:tc>
          <w:tcPr>
            <w:tcW w:w="2268" w:type="dxa"/>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2C6D1D" w:rsidRPr="005C24A0" w:rsidRDefault="002C6D1D" w:rsidP="00274B49">
            <w:r>
              <w:t>«</w:t>
            </w:r>
            <w:r w:rsidR="00CF1D26">
              <w:t>25</w:t>
            </w:r>
            <w:r w:rsidRPr="005C24A0">
              <w:t>»</w:t>
            </w:r>
            <w:r w:rsidR="00291D19">
              <w:t xml:space="preserve"> </w:t>
            </w:r>
            <w:r w:rsidR="00274B49">
              <w:t>октября</w:t>
            </w:r>
            <w:r w:rsidR="005B30E3">
              <w:t xml:space="preserve"> </w:t>
            </w:r>
            <w:r>
              <w:t>2016</w:t>
            </w:r>
            <w:r w:rsidRPr="005C24A0">
              <w:t xml:space="preserve"> года</w:t>
            </w:r>
          </w:p>
        </w:tc>
      </w:tr>
      <w:tr w:rsidR="002C6D1D" w:rsidRPr="005C24A0" w:rsidTr="00DA2E56">
        <w:tc>
          <w:tcPr>
            <w:tcW w:w="710" w:type="dxa"/>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274B49" w:rsidRPr="00274B49" w:rsidRDefault="00274B49" w:rsidP="00274B49">
            <w:pPr>
              <w:suppressAutoHyphens/>
              <w:jc w:val="both"/>
            </w:pPr>
            <w:r w:rsidRPr="00274B49">
              <w:t>Дата, время начала срока предоставления заявок: «</w:t>
            </w:r>
            <w:r w:rsidR="00CF1D26">
              <w:t>25</w:t>
            </w:r>
            <w:r w:rsidRPr="00274B49">
              <w:t>» октября 2016 г. в 1</w:t>
            </w:r>
            <w:r w:rsidR="00CF1D26">
              <w:t>2</w:t>
            </w:r>
            <w:r w:rsidRPr="00274B49">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74B49" w:rsidRPr="00274B49" w:rsidRDefault="00274B49" w:rsidP="00274B49">
            <w:pPr>
              <w:suppressAutoHyphens/>
              <w:jc w:val="both"/>
              <w:rPr>
                <w:sz w:val="16"/>
                <w:szCs w:val="16"/>
              </w:rPr>
            </w:pPr>
          </w:p>
          <w:p w:rsidR="00274B49" w:rsidRPr="00274B49" w:rsidRDefault="00274B49" w:rsidP="00274B49">
            <w:pPr>
              <w:suppressAutoHyphens/>
              <w:jc w:val="both"/>
            </w:pPr>
            <w:r w:rsidRPr="00274B49">
              <w:t>Дата, время окончания срока предоставления Заявок:</w:t>
            </w:r>
          </w:p>
          <w:p w:rsidR="002C6D1D" w:rsidRPr="005C24A0" w:rsidRDefault="00274B49" w:rsidP="00274B49">
            <w:r w:rsidRPr="00274B49">
              <w:t>«</w:t>
            </w:r>
            <w:r w:rsidR="00CF1D26">
              <w:t>10</w:t>
            </w:r>
            <w:r w:rsidRPr="00274B49">
              <w:t>» ноября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2C6D1D" w:rsidRPr="005C24A0" w:rsidTr="00DA2E56">
        <w:tc>
          <w:tcPr>
            <w:tcW w:w="710" w:type="dxa"/>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74B49" w:rsidP="005B30E3">
            <w:pPr>
              <w:rPr>
                <w:highlight w:val="lightGray"/>
              </w:rPr>
            </w:pPr>
            <w:r w:rsidRPr="00607E86">
              <w:rPr>
                <w:rFonts w:eastAsia="Calibri"/>
                <w:iCs/>
                <w:color w:val="000000"/>
              </w:rPr>
              <w:t>«</w:t>
            </w:r>
            <w:r w:rsidR="00CF1D26">
              <w:rPr>
                <w:rFonts w:eastAsia="Calibri"/>
                <w:iCs/>
                <w:color w:val="000000"/>
              </w:rPr>
              <w:t>10</w:t>
            </w:r>
            <w:r w:rsidRPr="00607E86">
              <w:rPr>
                <w:rFonts w:eastAsia="Calibri"/>
                <w:iCs/>
                <w:color w:val="000000"/>
              </w:rPr>
              <w:t xml:space="preserve">» </w:t>
            </w:r>
            <w:r>
              <w:rPr>
                <w:rFonts w:eastAsia="Calibri"/>
                <w:iCs/>
                <w:color w:val="000000"/>
              </w:rPr>
              <w:t>ноября</w:t>
            </w:r>
            <w:r w:rsidRPr="00607E86">
              <w:rPr>
                <w:rFonts w:eastAsia="Calibri"/>
                <w:iCs/>
                <w:color w:val="000000"/>
              </w:rP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1" w:name="_Ref378107245"/>
          </w:p>
        </w:tc>
        <w:bookmarkEnd w:id="11"/>
        <w:tc>
          <w:tcPr>
            <w:tcW w:w="2268" w:type="dxa"/>
            <w:shd w:val="clear" w:color="auto" w:fill="auto"/>
          </w:tcPr>
          <w:p w:rsidR="005B30E3" w:rsidRPr="005C24A0" w:rsidRDefault="005B30E3" w:rsidP="005B30E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74B49" w:rsidRPr="00274B49" w:rsidRDefault="00274B49" w:rsidP="00274B49">
            <w:r w:rsidRPr="00274B49">
              <w:rPr>
                <w:b/>
              </w:rPr>
              <w:t>Рассмотрение Заявок</w:t>
            </w:r>
            <w:r w:rsidRPr="00274B49">
              <w:t>: «</w:t>
            </w:r>
            <w:r w:rsidR="00CF1D26">
              <w:t>14</w:t>
            </w:r>
            <w:r w:rsidRPr="00274B49">
              <w:t xml:space="preserve">» ноября 2016 года </w:t>
            </w:r>
          </w:p>
          <w:p w:rsidR="00274B49" w:rsidRPr="00274B49" w:rsidRDefault="00274B49" w:rsidP="00274B49">
            <w:r w:rsidRPr="00274B49">
              <w:t>в 14 ч. 00 мин по местному времени</w:t>
            </w:r>
          </w:p>
          <w:p w:rsidR="00274B49" w:rsidRPr="00274B49" w:rsidRDefault="00274B49" w:rsidP="00274B49">
            <w:pPr>
              <w:rPr>
                <w:sz w:val="10"/>
                <w:szCs w:val="10"/>
              </w:rPr>
            </w:pPr>
          </w:p>
          <w:p w:rsidR="00274B49" w:rsidRPr="00274B49" w:rsidRDefault="00274B49" w:rsidP="00274B49">
            <w:r w:rsidRPr="00274B49">
              <w:rPr>
                <w:b/>
              </w:rPr>
              <w:t>Оценка и сопоставление Заявок</w:t>
            </w:r>
            <w:r w:rsidRPr="00274B49">
              <w:t>: «</w:t>
            </w:r>
            <w:r w:rsidR="00CF1D26">
              <w:t>14</w:t>
            </w:r>
            <w:r w:rsidRPr="00274B49">
              <w:t xml:space="preserve">» ноября 2016 года </w:t>
            </w:r>
          </w:p>
          <w:p w:rsidR="00274B49" w:rsidRPr="00274B49" w:rsidRDefault="00274B49" w:rsidP="00274B49">
            <w:r w:rsidRPr="00274B49">
              <w:t>в 16 ч. 00 мин по местному времени</w:t>
            </w:r>
          </w:p>
          <w:p w:rsidR="00274B49" w:rsidRPr="00274B49" w:rsidRDefault="00274B49" w:rsidP="00274B49">
            <w:pPr>
              <w:rPr>
                <w:sz w:val="10"/>
                <w:szCs w:val="10"/>
              </w:rPr>
            </w:pPr>
          </w:p>
          <w:p w:rsidR="005B30E3" w:rsidRDefault="00274B49" w:rsidP="00274B49">
            <w:pPr>
              <w:autoSpaceDE w:val="0"/>
              <w:autoSpaceDN w:val="0"/>
              <w:adjustRightInd w:val="0"/>
              <w:jc w:val="both"/>
            </w:pPr>
            <w:r w:rsidRPr="00274B49">
              <w:rPr>
                <w:b/>
              </w:rPr>
              <w:t>Подведение итогов закупки</w:t>
            </w:r>
            <w:r w:rsidRPr="00274B49">
              <w:t>: не позднее «</w:t>
            </w:r>
            <w:r w:rsidR="00CF1D26">
              <w:t>18</w:t>
            </w:r>
            <w:bookmarkStart w:id="12" w:name="_GoBack"/>
            <w:bookmarkEnd w:id="12"/>
            <w:r w:rsidRPr="00274B49">
              <w:t xml:space="preserve">» ноября 2016 года </w:t>
            </w:r>
          </w:p>
          <w:p w:rsidR="00274B49" w:rsidRPr="00ED04E9" w:rsidRDefault="00274B49" w:rsidP="00274B49">
            <w:pPr>
              <w:autoSpaceDE w:val="0"/>
              <w:autoSpaceDN w:val="0"/>
              <w:adjustRightInd w:val="0"/>
              <w:jc w:val="both"/>
              <w:rPr>
                <w:rFonts w:eastAsia="Calibri"/>
                <w:i/>
                <w:iCs/>
                <w:color w:val="FF0000"/>
                <w:sz w:val="16"/>
                <w:szCs w:val="16"/>
              </w:rPr>
            </w:pPr>
          </w:p>
          <w:p w:rsidR="005B30E3" w:rsidRPr="00607E86" w:rsidRDefault="005B30E3" w:rsidP="005B30E3">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5C24A0" w:rsidRDefault="005B30E3" w:rsidP="005B30E3">
            <w:r w:rsidRPr="005C24A0">
              <w:t>Количество лотов</w:t>
            </w:r>
          </w:p>
        </w:tc>
        <w:tc>
          <w:tcPr>
            <w:tcW w:w="7654" w:type="dxa"/>
            <w:shd w:val="clear" w:color="auto" w:fill="auto"/>
          </w:tcPr>
          <w:p w:rsidR="005B30E3" w:rsidRPr="005C24A0" w:rsidRDefault="005B30E3" w:rsidP="005B30E3">
            <w:pPr>
              <w:jc w:val="both"/>
            </w:pPr>
            <w:r>
              <w:t>1 (один) лот</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8C57E6" w:rsidRDefault="005B30E3" w:rsidP="005B30E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5B30E3" w:rsidRPr="0078652E" w:rsidRDefault="005B30E3" w:rsidP="005B30E3">
            <w:pPr>
              <w:jc w:val="both"/>
            </w:pPr>
            <w:r>
              <w:t>1</w:t>
            </w:r>
            <w:r w:rsidRPr="0078652E">
              <w:t xml:space="preserve"> (</w:t>
            </w:r>
            <w:r>
              <w:t>один</w:t>
            </w:r>
            <w:r w:rsidRPr="0078652E">
              <w:t>) победител</w:t>
            </w:r>
            <w:r>
              <w:t>ь</w:t>
            </w:r>
            <w:r w:rsidRPr="0078652E">
              <w:t xml:space="preserve"> </w:t>
            </w:r>
          </w:p>
          <w:p w:rsidR="005B30E3" w:rsidRPr="0078652E" w:rsidRDefault="005B30E3" w:rsidP="005B30E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5B30E3" w:rsidRPr="005C24A0" w:rsidRDefault="005B30E3" w:rsidP="005B30E3">
            <w:pPr>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3" w:name="_Ref378105180"/>
          </w:p>
        </w:tc>
        <w:bookmarkEnd w:id="13"/>
        <w:tc>
          <w:tcPr>
            <w:tcW w:w="2268" w:type="dxa"/>
            <w:shd w:val="clear" w:color="auto" w:fill="auto"/>
          </w:tcPr>
          <w:p w:rsidR="005B30E3" w:rsidRPr="005C24A0" w:rsidRDefault="005B30E3" w:rsidP="005B30E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274B49" w:rsidRDefault="00274B49" w:rsidP="005B30E3">
            <w:pPr>
              <w:pStyle w:val="Default"/>
              <w:jc w:val="both"/>
              <w:rPr>
                <w:b/>
              </w:rPr>
            </w:pPr>
            <w:r w:rsidRPr="00274B49">
              <w:rPr>
                <w:b/>
              </w:rPr>
              <w:t xml:space="preserve">Поставка материалов для выполнения инвестиционного проекта "Модернизация системы оповещения при пожаре здания по адресу: г. Уфа, ул. Ленина, 30/32".  </w:t>
            </w:r>
          </w:p>
          <w:p w:rsidR="00274B49" w:rsidRDefault="00274B49" w:rsidP="005B30E3">
            <w:pPr>
              <w:pStyle w:val="Default"/>
              <w:jc w:val="both"/>
              <w:rPr>
                <w:b/>
              </w:rPr>
            </w:pPr>
          </w:p>
          <w:p w:rsidR="005B30E3" w:rsidRPr="00227C39" w:rsidRDefault="005B30E3" w:rsidP="005B30E3">
            <w:pPr>
              <w:pStyle w:val="Default"/>
              <w:jc w:val="both"/>
              <w:rPr>
                <w:iCs/>
              </w:rPr>
            </w:pPr>
            <w:r w:rsidRPr="00464B96">
              <w:rPr>
                <w:lang w:eastAsia="ru-RU"/>
              </w:rPr>
              <w:t xml:space="preserve">      </w:t>
            </w:r>
            <w:r w:rsidRPr="00464B96">
              <w:rPr>
                <w:rFonts w:eastAsia="Times New Roman"/>
                <w:lang w:eastAsia="ru-RU"/>
              </w:rPr>
              <w:t xml:space="preserve">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w:t>
            </w:r>
            <w:r w:rsidR="00DA2E56">
              <w:rPr>
                <w:rFonts w:eastAsia="Times New Roman"/>
                <w:lang w:eastAsia="ru-RU"/>
              </w:rPr>
              <w:t xml:space="preserve">проекта </w:t>
            </w:r>
            <w:r w:rsidRPr="00464B96">
              <w:rPr>
                <w:rFonts w:eastAsia="Times New Roman"/>
                <w:lang w:eastAsia="ru-RU"/>
              </w:rPr>
              <w:t>договора (Приложение № 2 к Документации о закупке).</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4" w:name="_Ref378853453"/>
          </w:p>
        </w:tc>
        <w:bookmarkEnd w:id="14"/>
        <w:tc>
          <w:tcPr>
            <w:tcW w:w="2268" w:type="dxa"/>
            <w:shd w:val="clear" w:color="auto" w:fill="auto"/>
          </w:tcPr>
          <w:p w:rsidR="005B30E3" w:rsidRPr="0039385A" w:rsidRDefault="005B30E3" w:rsidP="005B30E3">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5B30E3" w:rsidRPr="005C24A0" w:rsidRDefault="005B30E3" w:rsidP="005B30E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5" w:name="_Ref368315592"/>
          </w:p>
        </w:tc>
        <w:bookmarkEnd w:id="15"/>
        <w:tc>
          <w:tcPr>
            <w:tcW w:w="2268" w:type="dxa"/>
            <w:shd w:val="clear" w:color="auto" w:fill="auto"/>
          </w:tcPr>
          <w:p w:rsidR="005B30E3" w:rsidRPr="005C24A0" w:rsidRDefault="005B30E3" w:rsidP="005B30E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274B49" w:rsidRPr="00274B49" w:rsidRDefault="00274B49" w:rsidP="00274B49">
            <w:pPr>
              <w:jc w:val="both"/>
              <w:rPr>
                <w:rFonts w:eastAsiaTheme="minorHAnsi"/>
                <w:iCs/>
                <w:lang w:eastAsia="en-US"/>
              </w:rPr>
            </w:pPr>
            <w:r w:rsidRPr="00274B49">
              <w:rPr>
                <w:rFonts w:eastAsiaTheme="minorHAnsi"/>
                <w:iCs/>
                <w:lang w:eastAsia="en-US"/>
              </w:rPr>
              <w:t>Начальная (максимальная) цена договора составляет:</w:t>
            </w:r>
          </w:p>
          <w:p w:rsidR="00274B49" w:rsidRPr="00274B49" w:rsidRDefault="00274B49" w:rsidP="00274B49">
            <w:pPr>
              <w:autoSpaceDE w:val="0"/>
              <w:autoSpaceDN w:val="0"/>
              <w:adjustRightInd w:val="0"/>
              <w:jc w:val="both"/>
              <w:rPr>
                <w:rFonts w:eastAsiaTheme="minorHAnsi"/>
                <w:b/>
                <w:iCs/>
                <w:lang w:eastAsia="en-US"/>
              </w:rPr>
            </w:pPr>
            <w:r w:rsidRPr="00274B49">
              <w:rPr>
                <w:rFonts w:eastAsia="Calibri"/>
                <w:b/>
                <w:iCs/>
                <w:lang w:eastAsia="en-US"/>
              </w:rPr>
              <w:t xml:space="preserve">868 456 (Восемьсот шестьдесят восемь тысяч четыреста пятьдесят шесть) рублей 48 коп., </w:t>
            </w:r>
            <w:r w:rsidRPr="00274B49">
              <w:rPr>
                <w:rFonts w:eastAsiaTheme="minorHAnsi"/>
                <w:iCs/>
                <w:lang w:eastAsia="en-US"/>
              </w:rPr>
              <w:t xml:space="preserve"> </w:t>
            </w:r>
            <w:r w:rsidRPr="00274B49">
              <w:rPr>
                <w:rFonts w:eastAsiaTheme="minorHAnsi"/>
                <w:b/>
                <w:iCs/>
                <w:lang w:eastAsia="en-US"/>
              </w:rPr>
              <w:t>в том числе</w:t>
            </w:r>
            <w:r w:rsidRPr="00274B49">
              <w:rPr>
                <w:rFonts w:eastAsiaTheme="minorHAnsi"/>
                <w:iCs/>
                <w:lang w:eastAsia="en-US"/>
              </w:rPr>
              <w:t xml:space="preserve"> </w:t>
            </w:r>
            <w:r w:rsidRPr="00274B49">
              <w:rPr>
                <w:rFonts w:eastAsiaTheme="minorHAnsi"/>
                <w:b/>
                <w:iCs/>
                <w:lang w:eastAsia="en-US"/>
              </w:rPr>
              <w:t xml:space="preserve"> НДС (18%) 132 476,41 рублей</w:t>
            </w:r>
          </w:p>
          <w:p w:rsidR="00274B49" w:rsidRPr="00274B49" w:rsidRDefault="00274B49" w:rsidP="00274B49">
            <w:pPr>
              <w:autoSpaceDE w:val="0"/>
              <w:autoSpaceDN w:val="0"/>
              <w:adjustRightInd w:val="0"/>
              <w:jc w:val="both"/>
              <w:rPr>
                <w:rFonts w:eastAsia="Calibri"/>
                <w:b/>
                <w:iCs/>
                <w:lang w:eastAsia="en-US"/>
              </w:rPr>
            </w:pPr>
          </w:p>
          <w:p w:rsidR="00274B49" w:rsidRPr="00274B49" w:rsidRDefault="00274B49" w:rsidP="00274B49">
            <w:pPr>
              <w:autoSpaceDE w:val="0"/>
              <w:autoSpaceDN w:val="0"/>
              <w:adjustRightInd w:val="0"/>
              <w:jc w:val="both"/>
              <w:rPr>
                <w:rFonts w:eastAsia="Calibri"/>
                <w:iCs/>
                <w:lang w:eastAsia="en-US"/>
              </w:rPr>
            </w:pPr>
            <w:r w:rsidRPr="00274B49">
              <w:rPr>
                <w:rFonts w:eastAsiaTheme="minorHAnsi"/>
                <w:iCs/>
                <w:lang w:eastAsia="en-US"/>
              </w:rPr>
              <w:t xml:space="preserve">Начальная (максимальная) цена договора 735 980,07 рублей </w:t>
            </w:r>
            <w:r w:rsidRPr="00274B49">
              <w:rPr>
                <w:rFonts w:eastAsia="Calibri"/>
                <w:iCs/>
                <w:lang w:eastAsia="en-US"/>
              </w:rPr>
              <w:t>без учета НДС.</w:t>
            </w:r>
          </w:p>
          <w:p w:rsidR="00274B49" w:rsidRPr="00274B49" w:rsidRDefault="00274B49" w:rsidP="00274B49">
            <w:pPr>
              <w:autoSpaceDE w:val="0"/>
              <w:autoSpaceDN w:val="0"/>
              <w:adjustRightInd w:val="0"/>
              <w:jc w:val="both"/>
              <w:rPr>
                <w:rFonts w:eastAsia="Calibri"/>
                <w:iCs/>
                <w:lang w:eastAsia="en-US"/>
              </w:rPr>
            </w:pPr>
          </w:p>
          <w:p w:rsidR="00274B49" w:rsidRPr="00274B49" w:rsidRDefault="00274B49" w:rsidP="00274B49">
            <w:pPr>
              <w:autoSpaceDE w:val="0"/>
              <w:autoSpaceDN w:val="0"/>
              <w:adjustRightInd w:val="0"/>
              <w:jc w:val="both"/>
              <w:rPr>
                <w:rFonts w:eastAsia="Calibri"/>
                <w:iCs/>
                <w:lang w:eastAsia="en-US"/>
              </w:rPr>
            </w:pPr>
            <w:r w:rsidRPr="00274B49">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№1 </w:t>
            </w:r>
            <w:r w:rsidRPr="00274B49">
              <w:t>к Документации о закупке</w:t>
            </w:r>
            <w:r w:rsidRPr="00274B49">
              <w:rPr>
                <w:iCs/>
              </w:rPr>
              <w:t>).</w:t>
            </w:r>
          </w:p>
          <w:p w:rsidR="00274B49" w:rsidRPr="00274B49" w:rsidRDefault="00274B49" w:rsidP="00274B49">
            <w:pPr>
              <w:autoSpaceDE w:val="0"/>
              <w:autoSpaceDN w:val="0"/>
              <w:adjustRightInd w:val="0"/>
              <w:jc w:val="both"/>
              <w:rPr>
                <w:rFonts w:eastAsia="Calibri"/>
                <w:iCs/>
                <w:color w:val="000000"/>
                <w:sz w:val="16"/>
                <w:szCs w:val="16"/>
                <w:lang w:eastAsia="en-US"/>
              </w:rPr>
            </w:pPr>
          </w:p>
          <w:p w:rsidR="005B30E3" w:rsidRPr="00665104" w:rsidRDefault="00274B49" w:rsidP="00274B49">
            <w:pPr>
              <w:pStyle w:val="Default"/>
              <w:spacing w:line="256" w:lineRule="auto"/>
              <w:jc w:val="both"/>
              <w:rPr>
                <w:iCs/>
              </w:rPr>
            </w:pPr>
            <w:r w:rsidRPr="00274B49">
              <w:rPr>
                <w:rFonts w:eastAsiaTheme="minorHAnsi"/>
                <w:iCs/>
                <w:color w:val="auto"/>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6" w:name="_Ref378853304"/>
          </w:p>
        </w:tc>
        <w:bookmarkEnd w:id="16"/>
        <w:tc>
          <w:tcPr>
            <w:tcW w:w="2268" w:type="dxa"/>
            <w:shd w:val="clear" w:color="auto" w:fill="auto"/>
          </w:tcPr>
          <w:p w:rsidR="005B30E3" w:rsidRPr="005C24A0" w:rsidRDefault="005B30E3" w:rsidP="005B30E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5B30E3" w:rsidRDefault="005B30E3" w:rsidP="005B30E3">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5B30E3" w:rsidTr="00BA7B82">
              <w:tc>
                <w:tcPr>
                  <w:tcW w:w="4110" w:type="dxa"/>
                  <w:shd w:val="clear" w:color="auto" w:fill="auto"/>
                </w:tcPr>
                <w:p w:rsidR="005B30E3" w:rsidRPr="00561F9A" w:rsidRDefault="005B30E3" w:rsidP="005B30E3">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5B30E3" w:rsidRPr="00561F9A" w:rsidRDefault="005B30E3" w:rsidP="005B30E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B30E3" w:rsidTr="00BA7B82">
              <w:tc>
                <w:tcPr>
                  <w:tcW w:w="4110" w:type="dxa"/>
                  <w:shd w:val="clear" w:color="auto" w:fill="auto"/>
                </w:tcPr>
                <w:p w:rsidR="005B30E3" w:rsidRPr="00561F9A" w:rsidRDefault="005B30E3" w:rsidP="005B30E3">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5B30E3" w:rsidRPr="00F84878" w:rsidRDefault="005B30E3" w:rsidP="005B30E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B30E3" w:rsidTr="00BA7B82">
              <w:tc>
                <w:tcPr>
                  <w:tcW w:w="4110" w:type="dxa"/>
                  <w:shd w:val="clear" w:color="auto" w:fill="auto"/>
                </w:tcPr>
                <w:p w:rsidR="005B30E3" w:rsidRPr="00561F9A" w:rsidRDefault="005B30E3" w:rsidP="005B30E3">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5B30E3" w:rsidRPr="00F84878" w:rsidRDefault="005B30E3" w:rsidP="005B30E3">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5B30E3" w:rsidTr="00BA7B82">
              <w:tc>
                <w:tcPr>
                  <w:tcW w:w="4110" w:type="dxa"/>
                  <w:shd w:val="clear" w:color="auto" w:fill="auto"/>
                </w:tcPr>
                <w:p w:rsidR="005B30E3" w:rsidRPr="00561F9A" w:rsidRDefault="005B30E3" w:rsidP="005B30E3">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5B30E3" w:rsidRPr="00561F9A" w:rsidRDefault="005B30E3" w:rsidP="005B30E3">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5B30E3" w:rsidRPr="00F84878" w:rsidTr="00BA7B82">
              <w:tc>
                <w:tcPr>
                  <w:tcW w:w="4110" w:type="dxa"/>
                  <w:shd w:val="clear" w:color="auto" w:fill="auto"/>
                </w:tcPr>
                <w:p w:rsidR="005B30E3" w:rsidRPr="00F84878" w:rsidRDefault="005B30E3" w:rsidP="005B30E3">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5B30E3" w:rsidRPr="00F30230"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Pr="00F84878" w:rsidRDefault="005B30E3" w:rsidP="005B30E3">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5B30E3" w:rsidRPr="00F84878"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Default="005B30E3" w:rsidP="005B30E3">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5B30E3" w:rsidRPr="00F84878" w:rsidRDefault="005B30E3" w:rsidP="005B30E3">
                  <w:pPr>
                    <w:autoSpaceDE w:val="0"/>
                    <w:autoSpaceDN w:val="0"/>
                    <w:adjustRightInd w:val="0"/>
                    <w:ind w:firstLine="204"/>
                    <w:jc w:val="both"/>
                    <w:rPr>
                      <w:rFonts w:cs="Arial"/>
                      <w:color w:val="000000"/>
                    </w:rPr>
                  </w:pPr>
                </w:p>
              </w:tc>
              <w:tc>
                <w:tcPr>
                  <w:tcW w:w="3318" w:type="dxa"/>
                  <w:shd w:val="clear" w:color="auto" w:fill="auto"/>
                </w:tcPr>
                <w:p w:rsidR="005B30E3" w:rsidRPr="00F84878" w:rsidRDefault="005B30E3" w:rsidP="005B30E3">
                  <w:pPr>
                    <w:jc w:val="both"/>
                    <w:rPr>
                      <w:rFonts w:cs="Arial"/>
                      <w:color w:val="000000"/>
                    </w:rPr>
                  </w:pPr>
                  <w:r w:rsidRPr="00F84878">
                    <w:rPr>
                      <w:color w:val="000000"/>
                    </w:rPr>
                    <w:t>Декларируется Претендентом в тексте Заявки</w:t>
                  </w:r>
                </w:p>
              </w:tc>
            </w:tr>
            <w:tr w:rsidR="005B30E3" w:rsidRPr="00F84878" w:rsidTr="00BA7B82">
              <w:tc>
                <w:tcPr>
                  <w:tcW w:w="4110" w:type="dxa"/>
                  <w:shd w:val="clear" w:color="auto" w:fill="auto"/>
                </w:tcPr>
                <w:p w:rsidR="005B30E3" w:rsidRDefault="005B30E3" w:rsidP="005B30E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5B30E3" w:rsidRDefault="005B30E3" w:rsidP="005B30E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5B30E3" w:rsidRPr="00F84878" w:rsidRDefault="005B30E3" w:rsidP="005B30E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5B30E3" w:rsidRPr="00857052" w:rsidRDefault="005B30E3" w:rsidP="005B30E3">
            <w:pPr>
              <w:jc w:val="both"/>
              <w:rPr>
                <w:b/>
                <w:sz w:val="10"/>
                <w:szCs w:val="10"/>
              </w:rPr>
            </w:pPr>
          </w:p>
          <w:p w:rsidR="005B30E3" w:rsidRPr="00857052" w:rsidRDefault="005B30E3" w:rsidP="005B30E3">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5B30E3" w:rsidRPr="00857052" w:rsidRDefault="005B30E3" w:rsidP="005B30E3">
            <w:pPr>
              <w:ind w:firstLine="567"/>
              <w:jc w:val="both"/>
              <w:rPr>
                <w:rFonts w:cs="Arial"/>
                <w:color w:val="000000"/>
                <w:sz w:val="10"/>
                <w:szCs w:val="10"/>
              </w:rPr>
            </w:pPr>
          </w:p>
          <w:p w:rsidR="005B30E3" w:rsidRPr="0014229A" w:rsidRDefault="005B30E3" w:rsidP="005B30E3">
            <w:pPr>
              <w:ind w:firstLine="567"/>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tabs>
                <w:tab w:val="left" w:pos="0"/>
              </w:tabs>
              <w:ind w:left="0" w:firstLine="0"/>
            </w:pPr>
            <w:bookmarkStart w:id="17" w:name="_Ref378109129"/>
          </w:p>
        </w:tc>
        <w:bookmarkEnd w:id="17"/>
        <w:tc>
          <w:tcPr>
            <w:tcW w:w="2268" w:type="dxa"/>
            <w:shd w:val="clear" w:color="auto" w:fill="auto"/>
          </w:tcPr>
          <w:p w:rsidR="005B30E3" w:rsidRPr="0065239C" w:rsidRDefault="005B30E3" w:rsidP="005B30E3">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5B30E3" w:rsidTr="00ED6883">
              <w:tc>
                <w:tcPr>
                  <w:tcW w:w="3459" w:type="dxa"/>
                  <w:shd w:val="clear" w:color="auto" w:fill="auto"/>
                </w:tcPr>
                <w:p w:rsidR="005B30E3" w:rsidRPr="00561F9A" w:rsidRDefault="005B30E3" w:rsidP="005B30E3">
                  <w:pPr>
                    <w:pStyle w:val="a4"/>
                    <w:ind w:left="0"/>
                    <w:rPr>
                      <w:rFonts w:cs="Arial"/>
                      <w:color w:val="000000"/>
                    </w:rPr>
                  </w:pPr>
                  <w:r w:rsidRPr="00561F9A">
                    <w:rPr>
                      <w:rFonts w:cs="Arial"/>
                      <w:color w:val="000000"/>
                    </w:rPr>
                    <w:t>Критерий</w:t>
                  </w:r>
                </w:p>
              </w:tc>
              <w:tc>
                <w:tcPr>
                  <w:tcW w:w="992" w:type="dxa"/>
                  <w:shd w:val="clear" w:color="auto" w:fill="auto"/>
                </w:tcPr>
                <w:p w:rsidR="005B30E3" w:rsidRPr="00561F9A" w:rsidRDefault="005B30E3" w:rsidP="005B30E3">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5B30E3" w:rsidRPr="00A27D60" w:rsidRDefault="005B30E3" w:rsidP="005B30E3">
                  <w:pPr>
                    <w:pStyle w:val="a4"/>
                    <w:ind w:left="0"/>
                    <w:rPr>
                      <w:rFonts w:cs="Arial"/>
                      <w:color w:val="000000"/>
                    </w:rPr>
                  </w:pPr>
                  <w:r w:rsidRPr="00561F9A">
                    <w:rPr>
                      <w:rFonts w:cs="Arial"/>
                      <w:color w:val="000000"/>
                    </w:rPr>
                    <w:t>Что конкретно оценивается (показатели)</w:t>
                  </w:r>
                </w:p>
              </w:tc>
            </w:tr>
            <w:tr w:rsidR="005B30E3" w:rsidTr="00ED6883">
              <w:tc>
                <w:tcPr>
                  <w:tcW w:w="3459" w:type="dxa"/>
                  <w:shd w:val="clear" w:color="auto" w:fill="auto"/>
                </w:tcPr>
                <w:p w:rsidR="005B30E3" w:rsidRPr="00561F9A" w:rsidRDefault="005B30E3" w:rsidP="005B30E3">
                  <w:pPr>
                    <w:pStyle w:val="a4"/>
                    <w:ind w:left="0"/>
                    <w:rPr>
                      <w:rFonts w:cs="Arial"/>
                      <w:color w:val="000000"/>
                    </w:rPr>
                  </w:pPr>
                  <w:r w:rsidRPr="00AD116B">
                    <w:t>Цена договора (лота)</w:t>
                  </w:r>
                </w:p>
              </w:tc>
              <w:tc>
                <w:tcPr>
                  <w:tcW w:w="992" w:type="dxa"/>
                  <w:shd w:val="clear" w:color="auto" w:fill="auto"/>
                </w:tcPr>
                <w:p w:rsidR="005B30E3" w:rsidRPr="00561F9A" w:rsidRDefault="005B30E3" w:rsidP="005B30E3">
                  <w:pPr>
                    <w:pStyle w:val="a4"/>
                    <w:ind w:left="0"/>
                    <w:rPr>
                      <w:rFonts w:cs="Arial"/>
                      <w:color w:val="000000"/>
                    </w:rPr>
                  </w:pPr>
                  <w:r>
                    <w:rPr>
                      <w:rFonts w:cs="Arial"/>
                      <w:color w:val="000000"/>
                    </w:rPr>
                    <w:t>97 %</w:t>
                  </w:r>
                </w:p>
              </w:tc>
              <w:tc>
                <w:tcPr>
                  <w:tcW w:w="3119" w:type="dxa"/>
                  <w:shd w:val="clear" w:color="auto" w:fill="auto"/>
                </w:tcPr>
                <w:p w:rsidR="005B30E3" w:rsidRPr="00561F9A" w:rsidRDefault="005B30E3" w:rsidP="005B30E3">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5B30E3" w:rsidTr="00ED6883">
              <w:tc>
                <w:tcPr>
                  <w:tcW w:w="3459" w:type="dxa"/>
                  <w:shd w:val="clear" w:color="auto" w:fill="auto"/>
                </w:tcPr>
                <w:p w:rsidR="005B30E3" w:rsidRPr="00A70604" w:rsidRDefault="005B30E3" w:rsidP="005B30E3">
                  <w:r w:rsidRPr="00A70604">
                    <w:t>Сроки оплаты по договору</w:t>
                  </w:r>
                </w:p>
              </w:tc>
              <w:tc>
                <w:tcPr>
                  <w:tcW w:w="992" w:type="dxa"/>
                  <w:shd w:val="clear" w:color="auto" w:fill="auto"/>
                </w:tcPr>
                <w:p w:rsidR="005B30E3" w:rsidRPr="00A70604" w:rsidRDefault="005B30E3" w:rsidP="005B30E3">
                  <w:r w:rsidRPr="00A70604">
                    <w:t>3%</w:t>
                  </w:r>
                </w:p>
              </w:tc>
              <w:tc>
                <w:tcPr>
                  <w:tcW w:w="3119" w:type="dxa"/>
                  <w:shd w:val="clear" w:color="auto" w:fill="auto"/>
                </w:tcPr>
                <w:p w:rsidR="005B30E3" w:rsidRDefault="005B30E3" w:rsidP="005B30E3">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w:t>
                  </w:r>
                  <w:r w:rsidRPr="00A70604">
                    <w:lastRenderedPageBreak/>
                    <w:t xml:space="preserve">календарных дней. Сведения по данному критерию указываются участником закупки в его заявке на участие в закупке. </w:t>
                  </w:r>
                </w:p>
              </w:tc>
            </w:tr>
          </w:tbl>
          <w:p w:rsidR="005B30E3" w:rsidRPr="00604767" w:rsidRDefault="005B30E3" w:rsidP="005B30E3">
            <w:pPr>
              <w:pStyle w:val="rvps9"/>
              <w:ind w:firstLine="459"/>
              <w:rPr>
                <w:sz w:val="10"/>
                <w:szCs w:val="10"/>
              </w:rPr>
            </w:pPr>
          </w:p>
          <w:p w:rsidR="005B30E3" w:rsidRDefault="005B30E3" w:rsidP="005B30E3">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5B30E3" w:rsidRDefault="005B30E3" w:rsidP="005B30E3">
            <w:pPr>
              <w:ind w:firstLine="459"/>
              <w:jc w:val="both"/>
            </w:pPr>
          </w:p>
          <w:p w:rsidR="005B30E3" w:rsidRDefault="005B30E3" w:rsidP="005B30E3">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5B30E3" w:rsidRDefault="005B30E3" w:rsidP="005B30E3">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5B30E3" w:rsidRDefault="005B30E3" w:rsidP="005B30E3">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5B30E3" w:rsidRDefault="005B30E3" w:rsidP="005B30E3">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5B30E3" w:rsidRDefault="005B30E3" w:rsidP="005B30E3">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5B30E3" w:rsidRDefault="005B30E3" w:rsidP="005B30E3">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5B30E3" w:rsidRPr="00C25CA1" w:rsidRDefault="005B30E3" w:rsidP="005B30E3">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5B30E3" w:rsidRPr="005C24A0" w:rsidTr="00DA2E56">
        <w:trPr>
          <w:trHeight w:val="1385"/>
        </w:trPr>
        <w:tc>
          <w:tcPr>
            <w:tcW w:w="710" w:type="dxa"/>
            <w:shd w:val="clear" w:color="auto" w:fill="auto"/>
          </w:tcPr>
          <w:p w:rsidR="005B30E3" w:rsidRPr="005C24A0" w:rsidRDefault="005B30E3" w:rsidP="005B30E3">
            <w:pPr>
              <w:pStyle w:val="a4"/>
              <w:numPr>
                <w:ilvl w:val="0"/>
                <w:numId w:val="9"/>
              </w:numPr>
              <w:tabs>
                <w:tab w:val="left" w:pos="0"/>
              </w:tabs>
              <w:ind w:left="0" w:firstLine="0"/>
            </w:pPr>
          </w:p>
        </w:tc>
        <w:tc>
          <w:tcPr>
            <w:tcW w:w="2268" w:type="dxa"/>
            <w:shd w:val="clear" w:color="auto" w:fill="auto"/>
          </w:tcPr>
          <w:p w:rsidR="005B30E3" w:rsidRPr="005C24A0" w:rsidRDefault="005B30E3" w:rsidP="005B30E3">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5B30E3" w:rsidRPr="005B30E3" w:rsidRDefault="005B30E3" w:rsidP="005B30E3">
            <w:pPr>
              <w:autoSpaceDE w:val="0"/>
              <w:autoSpaceDN w:val="0"/>
              <w:adjustRightInd w:val="0"/>
              <w:jc w:val="both"/>
            </w:pPr>
            <w:r w:rsidRPr="005B30E3">
              <w:rPr>
                <w:rFonts w:eastAsia="Calibri"/>
                <w:iCs/>
                <w:color w:val="000000"/>
                <w:lang w:eastAsia="en-US"/>
              </w:rPr>
              <w:t xml:space="preserve">Место поставки товара: </w:t>
            </w:r>
            <w:r w:rsidRPr="005B30E3">
              <w:rPr>
                <w:rFonts w:eastAsiaTheme="minorHAnsi"/>
                <w:lang w:eastAsia="en-US"/>
              </w:rPr>
              <w:t>Адрес поставки указан в Спецификации (</w:t>
            </w:r>
            <w:r w:rsidRPr="005B30E3">
              <w:t xml:space="preserve">Приложение №1 </w:t>
            </w:r>
            <w:r w:rsidRPr="005B30E3">
              <w:rPr>
                <w:rFonts w:eastAsiaTheme="minorHAnsi"/>
                <w:lang w:eastAsia="en-US"/>
              </w:rPr>
              <w:t>к Документации о закупке).</w:t>
            </w:r>
          </w:p>
          <w:p w:rsidR="005B30E3" w:rsidRPr="005B30E3" w:rsidRDefault="005B30E3" w:rsidP="005B30E3">
            <w:pPr>
              <w:autoSpaceDE w:val="0"/>
              <w:autoSpaceDN w:val="0"/>
              <w:adjustRightInd w:val="0"/>
              <w:jc w:val="both"/>
            </w:pPr>
            <w:r w:rsidRPr="005B30E3">
              <w:t>Условия поставки товара определены в Приложениях №№ 1, 2 к Документации о закупке.</w:t>
            </w:r>
          </w:p>
          <w:p w:rsidR="005B30E3" w:rsidRPr="00F84878" w:rsidRDefault="005B30E3" w:rsidP="005B30E3">
            <w:pPr>
              <w:autoSpaceDE w:val="0"/>
              <w:autoSpaceDN w:val="0"/>
              <w:adjustRightInd w:val="0"/>
              <w:jc w:val="both"/>
            </w:pPr>
            <w:r w:rsidRPr="005B30E3">
              <w:t xml:space="preserve">Срок (периоды) поставки товара: </w:t>
            </w:r>
            <w:r w:rsidR="0029540E" w:rsidRPr="008070C4">
              <w:t>в течение 10 календарных дней с момента подписания договора.</w:t>
            </w: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bookmarkStart w:id="18" w:name="_Ref368314453"/>
          </w:p>
        </w:tc>
        <w:bookmarkEnd w:id="18"/>
        <w:tc>
          <w:tcPr>
            <w:tcW w:w="2268" w:type="dxa"/>
            <w:shd w:val="clear" w:color="auto" w:fill="auto"/>
          </w:tcPr>
          <w:p w:rsidR="005B30E3" w:rsidRPr="005C24A0" w:rsidRDefault="005B30E3" w:rsidP="005B30E3">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5B30E3" w:rsidRDefault="005B30E3" w:rsidP="005B30E3">
            <w:pPr>
              <w:jc w:val="both"/>
            </w:pPr>
            <w:r>
              <w:t>Не требуется</w:t>
            </w:r>
          </w:p>
          <w:p w:rsidR="005B30E3" w:rsidRDefault="005B30E3" w:rsidP="005B30E3">
            <w:pPr>
              <w:jc w:val="both"/>
            </w:pPr>
          </w:p>
          <w:p w:rsidR="005B30E3" w:rsidRPr="005C24A0" w:rsidRDefault="005B30E3" w:rsidP="005B30E3">
            <w:pPr>
              <w:pStyle w:val="ad"/>
              <w:spacing w:before="0" w:beforeAutospacing="0" w:after="0" w:afterAutospacing="0"/>
              <w:ind w:left="317"/>
              <w:jc w:val="both"/>
            </w:pP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p>
        </w:tc>
        <w:tc>
          <w:tcPr>
            <w:tcW w:w="2268" w:type="dxa"/>
            <w:shd w:val="clear" w:color="auto" w:fill="auto"/>
          </w:tcPr>
          <w:p w:rsidR="005B30E3" w:rsidRPr="005C24A0" w:rsidRDefault="005B30E3" w:rsidP="005B30E3">
            <w:r w:rsidRPr="005C24A0">
              <w:t>Сведения о предоставлении преференций</w:t>
            </w:r>
          </w:p>
        </w:tc>
        <w:tc>
          <w:tcPr>
            <w:tcW w:w="7654" w:type="dxa"/>
            <w:shd w:val="clear" w:color="auto" w:fill="auto"/>
          </w:tcPr>
          <w:p w:rsidR="005B30E3" w:rsidRPr="00BA6770" w:rsidRDefault="005B30E3" w:rsidP="005B30E3">
            <w:pPr>
              <w:ind w:left="34"/>
              <w:rPr>
                <w:color w:val="FF0000"/>
              </w:rPr>
            </w:pPr>
            <w:r>
              <w:t>Не предоставляются</w:t>
            </w:r>
          </w:p>
        </w:tc>
      </w:tr>
      <w:tr w:rsidR="005B30E3" w:rsidRPr="005C24A0" w:rsidTr="00DA2E56">
        <w:tc>
          <w:tcPr>
            <w:tcW w:w="710" w:type="dxa"/>
            <w:shd w:val="clear" w:color="auto" w:fill="auto"/>
          </w:tcPr>
          <w:p w:rsidR="005B30E3" w:rsidRPr="005C24A0" w:rsidRDefault="005B30E3" w:rsidP="005B30E3">
            <w:pPr>
              <w:pStyle w:val="a4"/>
              <w:numPr>
                <w:ilvl w:val="0"/>
                <w:numId w:val="9"/>
              </w:numPr>
              <w:ind w:left="0" w:firstLine="0"/>
            </w:pPr>
            <w:bookmarkStart w:id="19" w:name="_Ref377141801"/>
          </w:p>
        </w:tc>
        <w:bookmarkEnd w:id="19"/>
        <w:tc>
          <w:tcPr>
            <w:tcW w:w="2268" w:type="dxa"/>
            <w:shd w:val="clear" w:color="auto" w:fill="auto"/>
          </w:tcPr>
          <w:p w:rsidR="005B30E3" w:rsidRPr="00B609B0" w:rsidRDefault="005B30E3" w:rsidP="005B30E3">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shd w:val="clear" w:color="auto" w:fill="auto"/>
          </w:tcPr>
          <w:p w:rsidR="005B30E3" w:rsidRPr="00B609B0" w:rsidRDefault="005B30E3" w:rsidP="005B30E3">
            <w:pPr>
              <w:jc w:val="both"/>
            </w:pPr>
            <w:r>
              <w:t>Не т</w:t>
            </w:r>
            <w:r w:rsidRPr="00B609B0">
              <w:t>ребует</w:t>
            </w:r>
            <w:r>
              <w:t>с</w:t>
            </w:r>
            <w:r w:rsidRPr="00B609B0">
              <w:t>я</w:t>
            </w:r>
          </w:p>
          <w:p w:rsidR="005B30E3" w:rsidRPr="00B609B0" w:rsidRDefault="005B30E3" w:rsidP="005B30E3">
            <w:pPr>
              <w:jc w:val="both"/>
            </w:pP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F11B94" w:rsidRDefault="005B30E3" w:rsidP="005B30E3">
            <w:pPr>
              <w:rPr>
                <w:lang w:val="en-US"/>
              </w:rPr>
            </w:pPr>
            <w:r w:rsidRPr="005C24A0">
              <w:t>Официальный язык закупки</w:t>
            </w:r>
          </w:p>
        </w:tc>
        <w:tc>
          <w:tcPr>
            <w:tcW w:w="7654" w:type="dxa"/>
            <w:shd w:val="clear" w:color="auto" w:fill="auto"/>
          </w:tcPr>
          <w:p w:rsidR="005B30E3" w:rsidRPr="005C24A0" w:rsidRDefault="005B30E3" w:rsidP="005B30E3">
            <w:pPr>
              <w:pStyle w:val="12"/>
            </w:pPr>
            <w:r w:rsidRPr="005C24A0">
              <w:t>Русский</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bookmarkStart w:id="20" w:name="_Ref378853535"/>
          </w:p>
        </w:tc>
        <w:bookmarkEnd w:id="20"/>
        <w:tc>
          <w:tcPr>
            <w:tcW w:w="2268" w:type="dxa"/>
            <w:shd w:val="clear" w:color="auto" w:fill="auto"/>
          </w:tcPr>
          <w:p w:rsidR="005B30E3" w:rsidRPr="005C24A0" w:rsidRDefault="005B30E3" w:rsidP="005B30E3">
            <w:r w:rsidRPr="005C24A0">
              <w:t xml:space="preserve">Валюта </w:t>
            </w:r>
            <w:r>
              <w:t>закупки</w:t>
            </w:r>
          </w:p>
        </w:tc>
        <w:tc>
          <w:tcPr>
            <w:tcW w:w="7654" w:type="dxa"/>
            <w:shd w:val="clear" w:color="auto" w:fill="auto"/>
          </w:tcPr>
          <w:p w:rsidR="005B30E3" w:rsidRPr="005C24A0" w:rsidRDefault="005B30E3" w:rsidP="005B30E3">
            <w:pPr>
              <w:ind w:hanging="1"/>
              <w:jc w:val="both"/>
            </w:pPr>
            <w:r w:rsidRPr="005C24A0">
              <w:t>Российский рубль</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5C24A0" w:rsidRDefault="005B30E3" w:rsidP="005B30E3">
            <w:r>
              <w:t>Возможность проведения переторжки и порядок её проведения</w:t>
            </w:r>
          </w:p>
        </w:tc>
        <w:tc>
          <w:tcPr>
            <w:tcW w:w="7654" w:type="dxa"/>
            <w:shd w:val="clear" w:color="auto" w:fill="auto"/>
          </w:tcPr>
          <w:p w:rsidR="005B30E3" w:rsidRDefault="005B30E3" w:rsidP="005B30E3">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F1D2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5B30E3" w:rsidRPr="000634C0" w:rsidRDefault="005B30E3" w:rsidP="005B30E3">
            <w:pPr>
              <w:pStyle w:val="rvps9"/>
              <w:ind w:firstLine="459"/>
              <w:rPr>
                <w:sz w:val="10"/>
                <w:szCs w:val="10"/>
              </w:rPr>
            </w:pPr>
          </w:p>
          <w:p w:rsidR="005B30E3" w:rsidRDefault="005B30E3" w:rsidP="005B30E3">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B30E3" w:rsidRDefault="005B30E3" w:rsidP="005B30E3">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B30E3" w:rsidRPr="004E5588" w:rsidRDefault="005B30E3" w:rsidP="005B30E3">
            <w:pPr>
              <w:pStyle w:val="rvps9"/>
              <w:ind w:firstLine="459"/>
              <w:rPr>
                <w:sz w:val="10"/>
                <w:szCs w:val="10"/>
              </w:rPr>
            </w:pPr>
          </w:p>
          <w:p w:rsidR="005B30E3" w:rsidRDefault="005B30E3" w:rsidP="005B30E3">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5B30E3" w:rsidRPr="004E5588" w:rsidRDefault="005B30E3" w:rsidP="005B30E3">
            <w:pPr>
              <w:pStyle w:val="rvps9"/>
              <w:ind w:firstLine="459"/>
              <w:rPr>
                <w:sz w:val="10"/>
                <w:szCs w:val="10"/>
              </w:rPr>
            </w:pPr>
          </w:p>
          <w:p w:rsidR="005B30E3" w:rsidRDefault="005B30E3" w:rsidP="005B30E3">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B30E3" w:rsidRPr="000634C0" w:rsidRDefault="005B30E3" w:rsidP="005B30E3">
            <w:pPr>
              <w:pStyle w:val="rvps9"/>
              <w:ind w:firstLine="459"/>
              <w:rPr>
                <w:sz w:val="10"/>
                <w:szCs w:val="10"/>
              </w:rPr>
            </w:pPr>
          </w:p>
          <w:p w:rsidR="005B30E3" w:rsidRDefault="005B30E3" w:rsidP="005B30E3">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5B30E3" w:rsidRPr="000634C0" w:rsidRDefault="005B30E3" w:rsidP="005B30E3">
            <w:pPr>
              <w:pStyle w:val="rvps9"/>
              <w:ind w:firstLine="459"/>
              <w:rPr>
                <w:sz w:val="10"/>
                <w:szCs w:val="10"/>
              </w:rPr>
            </w:pPr>
          </w:p>
          <w:p w:rsidR="005B30E3" w:rsidRDefault="005B30E3" w:rsidP="005B30E3">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5B30E3" w:rsidRPr="000634C0" w:rsidRDefault="005B30E3" w:rsidP="005B30E3">
            <w:pPr>
              <w:pStyle w:val="rvps9"/>
              <w:ind w:firstLine="459"/>
              <w:rPr>
                <w:sz w:val="10"/>
                <w:szCs w:val="10"/>
              </w:rPr>
            </w:pPr>
          </w:p>
          <w:p w:rsidR="005B30E3" w:rsidRPr="0014229A" w:rsidRDefault="005B30E3" w:rsidP="005B30E3">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5B30E3" w:rsidRPr="005C24A0" w:rsidTr="00DA2E56">
        <w:tc>
          <w:tcPr>
            <w:tcW w:w="710" w:type="dxa"/>
            <w:shd w:val="clear" w:color="auto" w:fill="auto"/>
          </w:tcPr>
          <w:p w:rsidR="005B30E3" w:rsidRPr="005C24A0" w:rsidRDefault="005B30E3" w:rsidP="005B30E3">
            <w:pPr>
              <w:pStyle w:val="rvps1"/>
              <w:numPr>
                <w:ilvl w:val="0"/>
                <w:numId w:val="9"/>
              </w:numPr>
              <w:ind w:left="0" w:firstLine="0"/>
              <w:jc w:val="left"/>
            </w:pPr>
          </w:p>
        </w:tc>
        <w:tc>
          <w:tcPr>
            <w:tcW w:w="2268" w:type="dxa"/>
            <w:shd w:val="clear" w:color="auto" w:fill="auto"/>
          </w:tcPr>
          <w:p w:rsidR="005B30E3" w:rsidRPr="005C24A0" w:rsidRDefault="005B30E3" w:rsidP="005B30E3">
            <w:pPr>
              <w:pStyle w:val="rvps1"/>
              <w:jc w:val="left"/>
            </w:pPr>
            <w:r w:rsidRPr="00D165D9">
              <w:t>Внесение изменений в настоящую Документацию</w:t>
            </w:r>
          </w:p>
        </w:tc>
        <w:tc>
          <w:tcPr>
            <w:tcW w:w="7654" w:type="dxa"/>
            <w:shd w:val="clear" w:color="auto" w:fill="auto"/>
          </w:tcPr>
          <w:p w:rsidR="005B30E3" w:rsidRDefault="005B30E3" w:rsidP="005B30E3">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5B30E3" w:rsidRDefault="005B30E3" w:rsidP="005B30E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B30E3" w:rsidRPr="00F8597C" w:rsidRDefault="005B30E3" w:rsidP="005B30E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B30E3" w:rsidRDefault="005B30E3" w:rsidP="005B30E3">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5B30E3" w:rsidRPr="005C24A0" w:rsidRDefault="005B30E3" w:rsidP="005B30E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823364">
              <w:fldChar w:fldCharType="begin"/>
            </w:r>
            <w:r w:rsidR="00823364">
              <w:instrText xml:space="preserve"> REF _Ref378853304 \r \h  \* MERGEFORMAT </w:instrText>
            </w:r>
            <w:r w:rsidR="00823364">
              <w:fldChar w:fldCharType="separate"/>
            </w:r>
            <w:r w:rsidR="00CF1D26">
              <w:t>14</w:t>
            </w:r>
            <w:r w:rsidR="00823364">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DA2E56">
              <w:t>а также</w:t>
            </w:r>
            <w:r w:rsidR="00B01E35">
              <w:t xml:space="preserve"> </w:t>
            </w:r>
            <w:r w:rsidR="00DA2E56">
              <w:t xml:space="preserve">расчет и </w:t>
            </w:r>
            <w:r w:rsidR="00B01E35">
              <w:t>обоснование цены по форме Приложения №1 к Документации о закупке</w:t>
            </w:r>
            <w:r w:rsidR="00DA2E56">
              <w:t xml:space="preserve"> (Спецификация),</w:t>
            </w:r>
            <w:r w:rsidR="00274B49">
              <w:t xml:space="preserve">указанный документ должен быть представлен и в </w:t>
            </w:r>
            <w:r w:rsidR="00DA2E56" w:rsidRPr="00A02B2E">
              <w:t>формате Excel.</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CF1D26">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CF1D26">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w:t>
            </w:r>
            <w:r w:rsidR="0072152B" w:rsidRPr="00784179">
              <w:lastRenderedPageBreak/>
              <w:t xml:space="preserve">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CF1D26">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CF1D26">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74B49" w:rsidP="00274B49">
            <w:pPr>
              <w:suppressAutoHyphens/>
              <w:jc w:val="both"/>
            </w:pPr>
            <w:r w:rsidRPr="00274B49">
              <w:rPr>
                <w:color w:val="000000"/>
                <w:lang w:eastAsia="ar-SA"/>
              </w:rPr>
              <w:t>Оплата по настоящему Договору производится Покупателем по факту поставки Товара в течение 30 (тридцати) календарных дней</w:t>
            </w:r>
            <w:r w:rsidRPr="00274B49">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74B49">
              <w:rPr>
                <w:color w:val="000000"/>
                <w:lang w:eastAsia="ar-SA"/>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5B30E3">
          <w:rPr>
            <w:rStyle w:val="a3"/>
            <w:color w:val="auto"/>
            <w:u w:val="none"/>
          </w:rPr>
          <w:t>1</w:t>
        </w:r>
        <w:r w:rsidR="0014229A" w:rsidRPr="005C6DCB">
          <w:rPr>
            <w:rStyle w:val="a3"/>
            <w:color w:val="auto"/>
            <w:u w:val="none"/>
          </w:rPr>
          <w:t xml:space="preserve"> от </w:t>
        </w:r>
        <w:r w:rsidR="005B30E3">
          <w:rPr>
            <w:rStyle w:val="a3"/>
            <w:color w:val="auto"/>
            <w:u w:val="none"/>
          </w:rPr>
          <w:t>06</w:t>
        </w:r>
        <w:r w:rsidR="005C6DCB" w:rsidRPr="005C6DCB">
          <w:rPr>
            <w:rStyle w:val="a3"/>
            <w:color w:val="auto"/>
            <w:u w:val="none"/>
          </w:rPr>
          <w:t xml:space="preserve"> </w:t>
        </w:r>
        <w:r w:rsidR="005B30E3">
          <w:rPr>
            <w:rStyle w:val="a3"/>
            <w:color w:val="auto"/>
            <w:u w:val="none"/>
          </w:rPr>
          <w:t>июля</w:t>
        </w:r>
        <w:r w:rsidR="0014229A" w:rsidRPr="005C6DCB">
          <w:rPr>
            <w:rStyle w:val="a3"/>
            <w:color w:val="auto"/>
            <w:u w:val="none"/>
          </w:rPr>
          <w:t xml:space="preserve"> 201</w:t>
        </w:r>
        <w:r w:rsidR="005B30E3">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DA2E56" w:rsidRDefault="00DA2E56" w:rsidP="0014229A">
      <w:pPr>
        <w:jc w:val="both"/>
      </w:pPr>
      <w:r>
        <w:t xml:space="preserve">      </w:t>
      </w:r>
      <w:r w:rsidRPr="00F44D9D">
        <w:t xml:space="preserve">К настоящей Документации о закупке прилагаются и являются ее неотъемлемой частью:  </w:t>
      </w:r>
    </w:p>
    <w:p w:rsidR="0014229A" w:rsidRPr="004A02DC" w:rsidRDefault="001B7D6B" w:rsidP="004A02DC">
      <w:pPr>
        <w:jc w:val="both"/>
      </w:pPr>
      <w:r>
        <w:t xml:space="preserve">      </w:t>
      </w:r>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DCF" w:rsidRDefault="004B2DCF" w:rsidP="0014229A">
      <w:r>
        <w:separator/>
      </w:r>
    </w:p>
  </w:endnote>
  <w:endnote w:type="continuationSeparator" w:id="0">
    <w:p w:rsidR="004B2DCF" w:rsidRDefault="004B2DC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DCF" w:rsidRDefault="004B2DCF" w:rsidP="0014229A">
      <w:r>
        <w:separator/>
      </w:r>
    </w:p>
  </w:footnote>
  <w:footnote w:type="continuationSeparator" w:id="0">
    <w:p w:rsidR="004B2DCF" w:rsidRDefault="004B2DC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823364">
    <w:pPr>
      <w:pStyle w:val="a6"/>
      <w:jc w:val="center"/>
    </w:pPr>
    <w:r>
      <w:fldChar w:fldCharType="begin"/>
    </w:r>
    <w:r>
      <w:instrText>PAGE   \* MERGEFORMAT</w:instrText>
    </w:r>
    <w:r>
      <w:fldChar w:fldCharType="separate"/>
    </w:r>
    <w:r w:rsidR="00CF1D26">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3"/>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16"/>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8"/>
  </w:num>
  <w:num w:numId="45">
    <w:abstractNumId w:val="39"/>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34670"/>
    <w:rsid w:val="00255E3F"/>
    <w:rsid w:val="0026485E"/>
    <w:rsid w:val="00274B49"/>
    <w:rsid w:val="002759F0"/>
    <w:rsid w:val="00281CCB"/>
    <w:rsid w:val="00291D19"/>
    <w:rsid w:val="00294822"/>
    <w:rsid w:val="0029540E"/>
    <w:rsid w:val="002A50A5"/>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3F6B32"/>
    <w:rsid w:val="00401F71"/>
    <w:rsid w:val="00411612"/>
    <w:rsid w:val="00412814"/>
    <w:rsid w:val="0043434A"/>
    <w:rsid w:val="0043526C"/>
    <w:rsid w:val="004549AC"/>
    <w:rsid w:val="004739F3"/>
    <w:rsid w:val="00476009"/>
    <w:rsid w:val="004845F4"/>
    <w:rsid w:val="004A02DC"/>
    <w:rsid w:val="004B2DCF"/>
    <w:rsid w:val="004C05AA"/>
    <w:rsid w:val="004D14CD"/>
    <w:rsid w:val="00510E96"/>
    <w:rsid w:val="00532169"/>
    <w:rsid w:val="00532B38"/>
    <w:rsid w:val="00535757"/>
    <w:rsid w:val="005717E2"/>
    <w:rsid w:val="00572E26"/>
    <w:rsid w:val="00574643"/>
    <w:rsid w:val="005807EB"/>
    <w:rsid w:val="00580C36"/>
    <w:rsid w:val="00591BD4"/>
    <w:rsid w:val="00596AC4"/>
    <w:rsid w:val="005B0AB9"/>
    <w:rsid w:val="005B30E3"/>
    <w:rsid w:val="005C6DCB"/>
    <w:rsid w:val="005D0EDF"/>
    <w:rsid w:val="005E04C1"/>
    <w:rsid w:val="005E1AFD"/>
    <w:rsid w:val="005E58BA"/>
    <w:rsid w:val="005E63CD"/>
    <w:rsid w:val="005F6199"/>
    <w:rsid w:val="00600DEF"/>
    <w:rsid w:val="006351F8"/>
    <w:rsid w:val="00643157"/>
    <w:rsid w:val="0065239C"/>
    <w:rsid w:val="006603A3"/>
    <w:rsid w:val="00660B32"/>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07F5E"/>
    <w:rsid w:val="0081021F"/>
    <w:rsid w:val="008221AE"/>
    <w:rsid w:val="00823364"/>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D26"/>
    <w:rsid w:val="00CF1E52"/>
    <w:rsid w:val="00CF2B41"/>
    <w:rsid w:val="00CF4C76"/>
    <w:rsid w:val="00CF4DB2"/>
    <w:rsid w:val="00D4565D"/>
    <w:rsid w:val="00D576D1"/>
    <w:rsid w:val="00D629A2"/>
    <w:rsid w:val="00D65197"/>
    <w:rsid w:val="00D667C7"/>
    <w:rsid w:val="00D94587"/>
    <w:rsid w:val="00D97FAB"/>
    <w:rsid w:val="00DA2E56"/>
    <w:rsid w:val="00DA4E0B"/>
    <w:rsid w:val="00DB2617"/>
    <w:rsid w:val="00DB2C8A"/>
    <w:rsid w:val="00DC450D"/>
    <w:rsid w:val="00DC5373"/>
    <w:rsid w:val="00DD29EC"/>
    <w:rsid w:val="00E0314F"/>
    <w:rsid w:val="00E10E1F"/>
    <w:rsid w:val="00E245A7"/>
    <w:rsid w:val="00E42B67"/>
    <w:rsid w:val="00E53751"/>
    <w:rsid w:val="00E738A5"/>
    <w:rsid w:val="00E74D2C"/>
    <w:rsid w:val="00E75FC5"/>
    <w:rsid w:val="00E839A0"/>
    <w:rsid w:val="00EA1830"/>
    <w:rsid w:val="00EA7D7F"/>
    <w:rsid w:val="00EB04A4"/>
    <w:rsid w:val="00EB346C"/>
    <w:rsid w:val="00EB65E6"/>
    <w:rsid w:val="00ED6883"/>
    <w:rsid w:val="00ED7BA7"/>
    <w:rsid w:val="00EE369C"/>
    <w:rsid w:val="00EF33D2"/>
    <w:rsid w:val="00F13CAC"/>
    <w:rsid w:val="00F17D4A"/>
    <w:rsid w:val="00F4112B"/>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BEB42BE-F74A-4FF7-AFD5-6F4DA25FB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1F2A8-4020-4DB6-9DA4-7C002AE0A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1</Pages>
  <Words>8045</Words>
  <Characters>45860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52</cp:revision>
  <cp:lastPrinted>2016-10-25T06:33:00Z</cp:lastPrinted>
  <dcterms:created xsi:type="dcterms:W3CDTF">2015-10-13T11:12:00Z</dcterms:created>
  <dcterms:modified xsi:type="dcterms:W3CDTF">2016-10-25T06:34:00Z</dcterms:modified>
</cp:coreProperties>
</file>